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0A511" w14:textId="77777777" w:rsidR="00DA477C" w:rsidRDefault="00CC3B13">
      <w:pPr>
        <w:pStyle w:val="Textbody"/>
        <w:jc w:val="center"/>
      </w:pPr>
      <w:r>
        <w:rPr>
          <w:rStyle w:val="Carpredefinitoparagrafo1"/>
          <w:rFonts w:cs="Calibri"/>
          <w:b/>
          <w:bCs/>
          <w:i/>
          <w:iCs/>
          <w:sz w:val="28"/>
          <w:szCs w:val="28"/>
        </w:rPr>
        <w:t>COMUNICATO STAMPA</w:t>
      </w:r>
    </w:p>
    <w:p w14:paraId="1B39469C" w14:textId="77777777" w:rsidR="00DA477C" w:rsidRDefault="00DA477C">
      <w:pPr>
        <w:pStyle w:val="Textbody"/>
        <w:jc w:val="both"/>
      </w:pPr>
    </w:p>
    <w:p w14:paraId="7F568272" w14:textId="77777777" w:rsidR="00DA477C" w:rsidRDefault="00CC3B13">
      <w:pPr>
        <w:pStyle w:val="Textbody"/>
        <w:jc w:val="both"/>
      </w:pPr>
      <w:r>
        <w:rPr>
          <w:rStyle w:val="Carpredefinitoparagrafo1"/>
          <w:rFonts w:ascii="Amasis MT Pro" w:hAnsi="Amasis MT Pro" w:cs="Calibri"/>
          <w:b/>
          <w:bCs/>
        </w:rPr>
        <w:t xml:space="preserve">Mostra fotografica “Corpi di Reato. Un’archeologia visiva dei fenomeni mafiosi nell’Italia Contemporanea” </w:t>
      </w:r>
    </w:p>
    <w:p w14:paraId="34D73CF6" w14:textId="77777777" w:rsidR="00DA477C" w:rsidRDefault="00CC3B13">
      <w:pPr>
        <w:pStyle w:val="Textbody"/>
        <w:jc w:val="both"/>
      </w:pPr>
      <w:r>
        <w:rPr>
          <w:rStyle w:val="Carpredefinitoparagrafo1"/>
          <w:rFonts w:ascii="Amasis MT Pro" w:hAnsi="Amasis MT Pro" w:cs="Calibri"/>
          <w:b/>
          <w:bCs/>
          <w:u w:val="single"/>
        </w:rPr>
        <w:t>Inaugurazione 14 ottobre ore 17:30</w:t>
      </w:r>
    </w:p>
    <w:p w14:paraId="404A726C" w14:textId="77777777" w:rsidR="00DA477C" w:rsidRDefault="00CC3B13">
      <w:pPr>
        <w:pStyle w:val="Textbody"/>
        <w:jc w:val="both"/>
      </w:pPr>
      <w:r>
        <w:rPr>
          <w:rStyle w:val="Carpredefinitoparagrafo1"/>
          <w:rFonts w:ascii="Amasis MT Pro" w:hAnsi="Amasis MT Pro" w:cs="Calibri"/>
          <w:b/>
          <w:bCs/>
        </w:rPr>
        <w:t>La Castiglia di Saluzzo (Cuneo)</w:t>
      </w:r>
    </w:p>
    <w:p w14:paraId="031476E6" w14:textId="77777777" w:rsidR="00DA477C" w:rsidRDefault="00CC3B13">
      <w:pPr>
        <w:pStyle w:val="Textbody"/>
        <w:jc w:val="both"/>
      </w:pPr>
      <w:r>
        <w:rPr>
          <w:rStyle w:val="Carpredefinitoparagrafo1"/>
          <w:rFonts w:ascii="Amasis MT Pro" w:hAnsi="Amasis MT Pro" w:cs="Calibri"/>
          <w:b/>
          <w:bCs/>
          <w:i/>
          <w:iCs/>
        </w:rPr>
        <w:t>“Corpi di Reato. Un'archeologia visiva dei fenomeni mafiosi nell'Italia Contemporanea</w:t>
      </w:r>
      <w:r>
        <w:rPr>
          <w:rStyle w:val="Carpredefinitoparagrafo1"/>
          <w:rFonts w:ascii="Amasis MT Pro" w:hAnsi="Amasis MT Pro" w:cs="Calibri"/>
          <w:b/>
          <w:bCs/>
        </w:rPr>
        <w:t>”.</w:t>
      </w:r>
      <w:r>
        <w:rPr>
          <w:rStyle w:val="Carpredefinitoparagrafo1"/>
          <w:rFonts w:ascii="Amasis MT Pro" w:hAnsi="Amasis MT Pro" w:cs="Calibri"/>
        </w:rPr>
        <w:t xml:space="preserve"> Un lavoro fotografico di </w:t>
      </w:r>
      <w:r>
        <w:rPr>
          <w:rStyle w:val="Carpredefinitoparagrafo1"/>
          <w:rFonts w:ascii="Amasis MT Pro" w:hAnsi="Amasis MT Pro" w:cs="Calibri"/>
          <w:b/>
          <w:bCs/>
        </w:rPr>
        <w:t>Tommaso Bonaventura, Alessandro Imbriaco e Fabio Severo</w:t>
      </w:r>
      <w:r>
        <w:rPr>
          <w:rStyle w:val="Carpredefinitoparagrafo1"/>
          <w:rFonts w:ascii="Amasis MT Pro" w:hAnsi="Amasis MT Pro" w:cs="Calibri"/>
        </w:rPr>
        <w:t xml:space="preserve">. </w:t>
      </w:r>
    </w:p>
    <w:p w14:paraId="43220AFB" w14:textId="77777777" w:rsidR="00DA477C" w:rsidRDefault="00CC3B13">
      <w:pPr>
        <w:pStyle w:val="Textbody"/>
        <w:jc w:val="both"/>
      </w:pPr>
      <w:r>
        <w:rPr>
          <w:rStyle w:val="Carpredefinitoparagrafo1"/>
          <w:rFonts w:ascii="Amasis MT Pro" w:hAnsi="Amasis MT Pro" w:cs="Calibri"/>
        </w:rPr>
        <w:t xml:space="preserve">In occasione del decennale dall’inizio del progetto, la </w:t>
      </w:r>
      <w:r>
        <w:rPr>
          <w:rStyle w:val="Carpredefinitoparagrafo1"/>
          <w:rFonts w:ascii="Amasis MT Pro" w:hAnsi="Amasis MT Pro" w:cs="Calibri"/>
          <w:b/>
          <w:bCs/>
        </w:rPr>
        <w:t xml:space="preserve">Fondazione </w:t>
      </w:r>
      <w:proofErr w:type="spellStart"/>
      <w:r>
        <w:rPr>
          <w:rStyle w:val="Carpredefinitoparagrafo1"/>
          <w:rFonts w:ascii="Amasis MT Pro" w:hAnsi="Amasis MT Pro" w:cs="Calibri"/>
          <w:b/>
          <w:bCs/>
        </w:rPr>
        <w:t>Garuzzo</w:t>
      </w:r>
      <w:proofErr w:type="spellEnd"/>
      <w:r>
        <w:rPr>
          <w:rStyle w:val="Carpredefinitoparagrafo1"/>
          <w:rFonts w:ascii="Amasis MT Pro" w:hAnsi="Amasis MT Pro" w:cs="Calibri"/>
        </w:rPr>
        <w:t xml:space="preserve"> ha deciso di ospitarne le immagini nella sua totalità presso </w:t>
      </w:r>
      <w:r>
        <w:rPr>
          <w:rStyle w:val="Carpredefinitoparagrafo1"/>
          <w:rFonts w:ascii="Amasis MT Pro" w:hAnsi="Amasis MT Pro" w:cs="Calibri"/>
          <w:b/>
          <w:bCs/>
        </w:rPr>
        <w:t>il polo museale della Castiglia di Saluzzo</w:t>
      </w:r>
      <w:r>
        <w:rPr>
          <w:rStyle w:val="Carpredefinitoparagrafo1"/>
          <w:rFonts w:ascii="Amasis MT Pro" w:hAnsi="Amasis MT Pro" w:cs="Calibri"/>
        </w:rPr>
        <w:t>.</w:t>
      </w:r>
    </w:p>
    <w:p w14:paraId="0C0C0639" w14:textId="77777777" w:rsidR="00DA477C" w:rsidRDefault="00CC3B13">
      <w:pPr>
        <w:pStyle w:val="Textbody"/>
        <w:jc w:val="both"/>
      </w:pPr>
      <w:r>
        <w:rPr>
          <w:rStyle w:val="Carpredefinitoparagrafo1"/>
          <w:rFonts w:ascii="Amasis MT Pro" w:hAnsi="Amasis MT Pro" w:cs="Calibri"/>
        </w:rPr>
        <w:t>Ogni scatto cela un episodio diverso, piccolo o grande, della storia dei fenomeni mafiosi contemporanei. Si tratta di scelte meditate, di eventi e di luoghi. Le immagini dei tre autori sono lontane da ogni forma di spettacolarizzazione, nulla hanno a che vedere con la violenza e il male che il senso comune associa alle azioni della criminalità organizzata. Piuttosto, vengono mostrati paesaggi, luoghi, scorci, e la visione che da essi è possibile avere, lo stesso punto d'osservazione che ebbero i protagonisti. Il registro di “normalità” che pervade il lavoro è efficace nel mostrare e raccontare l’invisibilità̀ dei fenomeni mafiosi contemporanei, assai meno rumorosi rispetto agli scorsi decenni, ma non meno radicati nella vita del Paese, perché sempre più si celano alla vista dell'opinione pubblica ed evitano le manifestazioni più drammatiche in favore di una strategia contraddistinta dal basso livello di tensione.</w:t>
      </w:r>
    </w:p>
    <w:p w14:paraId="44576451" w14:textId="77777777" w:rsidR="00DA477C" w:rsidRDefault="00CC3B13">
      <w:pPr>
        <w:pStyle w:val="Textbody"/>
        <w:jc w:val="both"/>
      </w:pPr>
      <w:r>
        <w:rPr>
          <w:rStyle w:val="Carpredefinitoparagrafo1"/>
          <w:rFonts w:ascii="Amasis MT Pro" w:hAnsi="Amasis MT Pro" w:cs="Calibri"/>
        </w:rPr>
        <w:t>Le fotografie non paiono denunciare alcunché, sono luoghi come tanti, sparsi nelle province o nelle piccole città lungo tutto il territorio italiano: nascondono invece la traccia indelebile di traumi e crimini perpetrati dalle organizzazioni criminali, ma è una traccia che non si concede allo sguardo, si nasconde dietro le recenti e multiformi strategie dell'agire mafioso. Il paesaggio diviene elemento di prova, strumento o provento di un crimine, ovvero corpo del reato.</w:t>
      </w:r>
    </w:p>
    <w:p w14:paraId="67B04653" w14:textId="77777777" w:rsidR="00DA477C" w:rsidRDefault="00CC3B13">
      <w:pPr>
        <w:pStyle w:val="Textbody"/>
        <w:jc w:val="both"/>
      </w:pPr>
      <w:r>
        <w:rPr>
          <w:rStyle w:val="Carpredefinitoparagrafo1"/>
          <w:rFonts w:ascii="Amasis MT Pro" w:hAnsi="Amasis MT Pro" w:cs="Calibri"/>
        </w:rPr>
        <w:t>Esistono multiformi e profonde connessioni tra il lavoro dei tre artisti e la storia e la struttura dell’architettura interna ed esterna della Castiglia che ospita la mostra. La Castiglia ha svolto la funzione di carcere fino al 1992 con la presenza, anche, di alcuni detenuti legati alla criminalità organizzata; oggi, per non dimenticare ospita il Museo della Memoria Carceraria. Saluzzo ha da sempre un forte legame con la lotta alle mafie grazie al Generale Carlo Alberto Dalla Chiesa, nato a Saluzzo, e a lui ogni anno viene dedicato un commosso ricordo, quest’ anno ancora più sentito visto che ricorrono i 40 anni dall’attentato che gli costò la vita e che aprì una delle pagine più dolorose del nostro Paese. La scelta di una mostra così forte e particolare è anche un omaggio alle figure di Giovanni Falcone e Paolo Borsellino di cui quest’anno ricorrono i trenta anni dalle stragi di Capaci e Via d’Amelio.</w:t>
      </w:r>
    </w:p>
    <w:p w14:paraId="7086C241" w14:textId="77777777" w:rsidR="00DA477C" w:rsidRDefault="00CC3B13">
      <w:pPr>
        <w:pStyle w:val="Textbody"/>
        <w:jc w:val="both"/>
      </w:pPr>
      <w:r>
        <w:rPr>
          <w:rStyle w:val="Carpredefinitoparagrafo1"/>
          <w:rFonts w:ascii="Amasis MT Pro" w:hAnsi="Amasis MT Pro" w:cs="Calibri"/>
        </w:rPr>
        <w:lastRenderedPageBreak/>
        <w:t xml:space="preserve">Rosalba </w:t>
      </w:r>
      <w:proofErr w:type="spellStart"/>
      <w:r>
        <w:rPr>
          <w:rStyle w:val="Carpredefinitoparagrafo1"/>
          <w:rFonts w:ascii="Amasis MT Pro" w:hAnsi="Amasis MT Pro" w:cs="Calibri"/>
        </w:rPr>
        <w:t>Garuzzo</w:t>
      </w:r>
      <w:proofErr w:type="spellEnd"/>
      <w:r>
        <w:rPr>
          <w:rStyle w:val="Carpredefinitoparagrafo1"/>
          <w:rFonts w:ascii="Amasis MT Pro" w:hAnsi="Amasis MT Pro" w:cs="Calibri"/>
        </w:rPr>
        <w:t xml:space="preserve">, Presidente della Fondazione raccontando l’evolversi del lavoro fotografico ha dichiarato: </w:t>
      </w:r>
      <w:r>
        <w:rPr>
          <w:rStyle w:val="Carpredefinitoparagrafo1"/>
          <w:rFonts w:ascii="Amasis MT Pro" w:hAnsi="Amasis MT Pro" w:cs="Calibri"/>
          <w:i/>
          <w:iCs/>
        </w:rPr>
        <w:t xml:space="preserve">“Il progetto è per sua tematica in continuo divenire e la Fondazione </w:t>
      </w:r>
      <w:proofErr w:type="spellStart"/>
      <w:r>
        <w:rPr>
          <w:rStyle w:val="Carpredefinitoparagrafo1"/>
          <w:rFonts w:ascii="Amasis MT Pro" w:hAnsi="Amasis MT Pro" w:cs="Calibri"/>
          <w:i/>
          <w:iCs/>
        </w:rPr>
        <w:t>Garuzzo</w:t>
      </w:r>
      <w:proofErr w:type="spellEnd"/>
      <w:r>
        <w:rPr>
          <w:rStyle w:val="Carpredefinitoparagrafo1"/>
          <w:rFonts w:ascii="Amasis MT Pro" w:hAnsi="Amasis MT Pro" w:cs="Calibri"/>
          <w:i/>
          <w:iCs/>
        </w:rPr>
        <w:t>, insieme al Comune di Saluzzo, sta collaborando con i tre autori per sostenerne la prosecuzione.”</w:t>
      </w:r>
    </w:p>
    <w:p w14:paraId="7CD72B39" w14:textId="77777777" w:rsidR="00DA477C" w:rsidRDefault="00CC3B13">
      <w:pPr>
        <w:pStyle w:val="Textbody"/>
        <w:jc w:val="both"/>
      </w:pPr>
      <w:r>
        <w:rPr>
          <w:rFonts w:ascii="Amasis MT Pro" w:hAnsi="Amasis MT Pro"/>
          <w:i/>
          <w:iCs/>
        </w:rPr>
        <w:t xml:space="preserve">“Una rassegna di scatti che raccontano episodi singoli, emblematici, e che sono anche piccoli tasselli di una composizione generale, di un fenomeno più ampio – </w:t>
      </w:r>
      <w:r>
        <w:rPr>
          <w:rFonts w:ascii="Amasis MT Pro" w:hAnsi="Amasis MT Pro"/>
        </w:rPr>
        <w:t>Il Sindaco di Saluzzo Mauro Calderoni ha così dichiarato -</w:t>
      </w:r>
      <w:r>
        <w:rPr>
          <w:rFonts w:ascii="Amasis MT Pro" w:hAnsi="Amasis MT Pro"/>
          <w:i/>
          <w:iCs/>
        </w:rPr>
        <w:t xml:space="preserve"> Le fotografie della mostra “Corpi di reato” ci permettono di svelare aspetti particolari e magari meno noti dei fenomeni mafiosi a livello italiano. Ancora una volta, le proposte della Fondazione </w:t>
      </w:r>
      <w:proofErr w:type="spellStart"/>
      <w:r>
        <w:rPr>
          <w:rFonts w:ascii="Amasis MT Pro" w:hAnsi="Amasis MT Pro"/>
          <w:i/>
          <w:iCs/>
        </w:rPr>
        <w:t>Garuzzo</w:t>
      </w:r>
      <w:proofErr w:type="spellEnd"/>
      <w:r>
        <w:rPr>
          <w:rFonts w:ascii="Amasis MT Pro" w:hAnsi="Amasis MT Pro"/>
          <w:i/>
          <w:iCs/>
        </w:rPr>
        <w:t xml:space="preserve"> in città ci permettono di indagare la quotidianità attraverso l’arte, in particolare proprio le arti visive e ci chiedono di non essere indifferenti, di approfondire la nostra conoscenza”.</w:t>
      </w:r>
    </w:p>
    <w:p w14:paraId="65A23466" w14:textId="77777777" w:rsidR="00DA477C" w:rsidRDefault="00CC3B13">
      <w:pPr>
        <w:pStyle w:val="Textbody"/>
        <w:jc w:val="both"/>
      </w:pPr>
      <w:r>
        <w:rPr>
          <w:rStyle w:val="Carpredefinitoparagrafo1"/>
          <w:rFonts w:ascii="Amasis MT Pro" w:hAnsi="Amasis MT Pro" w:cs="Calibri"/>
          <w:b/>
          <w:bCs/>
        </w:rPr>
        <w:t>L’inaugurazione della Mostra si terrà il 14 ottobre alle ore 17.30, alla presenza degli artisti e delle Istituzioni del territorio e rimarrà aperta fino all’8 gennaio 2023.</w:t>
      </w:r>
    </w:p>
    <w:p w14:paraId="1AC10F4A" w14:textId="77777777" w:rsidR="00DA477C" w:rsidRDefault="00CC3B13">
      <w:pPr>
        <w:pStyle w:val="Textbody"/>
        <w:jc w:val="both"/>
        <w:rPr>
          <w:rFonts w:ascii="Amasis MT Pro" w:hAnsi="Amasis MT Pro" w:cs="Calibri" w:hint="eastAsia"/>
          <w:b/>
          <w:bCs/>
        </w:rPr>
      </w:pPr>
      <w:r>
        <w:rPr>
          <w:rFonts w:ascii="Amasis MT Pro" w:hAnsi="Amasis MT Pro" w:cs="Calibri"/>
          <w:b/>
          <w:bCs/>
        </w:rPr>
        <w:t>Durante il periodo espositivo verranno organizzati eventi di approfondimento, incontri e presentazione di libri sul tema, visite guidate.</w:t>
      </w:r>
    </w:p>
    <w:p w14:paraId="7B744260" w14:textId="77777777" w:rsidR="00DA477C" w:rsidRDefault="00CC3B13">
      <w:pPr>
        <w:pStyle w:val="NormaleWeb"/>
        <w:shd w:val="clear" w:color="auto" w:fill="FFFFFF"/>
        <w:jc w:val="both"/>
        <w:rPr>
          <w:rFonts w:ascii="Amasis MT Pro" w:hAnsi="Amasis MT Pro" w:cs="Calibri"/>
          <w:b/>
          <w:bCs/>
          <w:i/>
          <w:iCs/>
        </w:rPr>
      </w:pPr>
      <w:r>
        <w:rPr>
          <w:rFonts w:ascii="Amasis MT Pro" w:hAnsi="Amasis MT Pro" w:cs="Calibri"/>
          <w:b/>
          <w:bCs/>
          <w:i/>
          <w:iCs/>
        </w:rPr>
        <w:t>Mostra prodotta in collaborazione con il Museo di Fotografia Contemporanea-MUFOCO</w:t>
      </w:r>
    </w:p>
    <w:p w14:paraId="36235B6E" w14:textId="77777777" w:rsidR="00DA477C" w:rsidRDefault="00CC3B13">
      <w:pPr>
        <w:pStyle w:val="NormaleWeb"/>
        <w:shd w:val="clear" w:color="auto" w:fill="FFFFFF"/>
        <w:jc w:val="both"/>
        <w:rPr>
          <w:rFonts w:ascii="Amasis MT Pro" w:hAnsi="Amasis MT Pro" w:cs="Calibri"/>
          <w:i/>
          <w:iCs/>
        </w:rPr>
      </w:pPr>
      <w:r>
        <w:rPr>
          <w:rFonts w:ascii="Amasis MT Pro" w:hAnsi="Amasis MT Pro" w:cs="Calibri"/>
          <w:i/>
          <w:iCs/>
        </w:rPr>
        <w:t>Mostra a cura di Alessandro Carrer con la co-curatela di Clemente Miccichè</w:t>
      </w:r>
    </w:p>
    <w:p w14:paraId="05775CDD" w14:textId="77777777" w:rsidR="00DA477C" w:rsidRDefault="00CC3B13">
      <w:pPr>
        <w:pStyle w:val="NormaleWeb"/>
        <w:shd w:val="clear" w:color="auto" w:fill="FFFFFF"/>
        <w:jc w:val="both"/>
        <w:rPr>
          <w:rFonts w:ascii="Amasis MT Pro" w:hAnsi="Amasis MT Pro" w:cs="Calibri"/>
          <w:i/>
          <w:iCs/>
        </w:rPr>
      </w:pPr>
      <w:r>
        <w:rPr>
          <w:rFonts w:ascii="Amasis MT Pro" w:hAnsi="Amasis MT Pro" w:cs="Calibri"/>
          <w:i/>
          <w:iCs/>
        </w:rPr>
        <w:t>La grafica della mostra è stata curata da Mauro Bubbico</w:t>
      </w:r>
    </w:p>
    <w:p w14:paraId="16CEE7FC" w14:textId="77777777" w:rsidR="00E924DD" w:rsidRPr="00E924DD" w:rsidRDefault="00E924DD">
      <w:pPr>
        <w:pStyle w:val="NormaleWeb"/>
        <w:shd w:val="clear" w:color="auto" w:fill="FFFFFF"/>
        <w:jc w:val="both"/>
        <w:rPr>
          <w:rFonts w:ascii="Amasis MT Pro" w:hAnsi="Amasis MT Pro"/>
          <w:sz w:val="10"/>
          <w:szCs w:val="10"/>
        </w:rPr>
      </w:pPr>
    </w:p>
    <w:p w14:paraId="52C9326B" w14:textId="39268BD3" w:rsidR="00DA477C" w:rsidRDefault="00CC3B13">
      <w:pPr>
        <w:pStyle w:val="NormaleWeb"/>
        <w:shd w:val="clear" w:color="auto" w:fill="FFFFFF"/>
        <w:jc w:val="both"/>
        <w:rPr>
          <w:rFonts w:ascii="Amasis MT Pro" w:hAnsi="Amasis MT Pro"/>
        </w:rPr>
      </w:pPr>
      <w:r>
        <w:rPr>
          <w:rFonts w:ascii="Amasis MT Pro" w:hAnsi="Amasis MT Pro"/>
        </w:rPr>
        <w:t xml:space="preserve">Orari di visita: </w:t>
      </w:r>
    </w:p>
    <w:p w14:paraId="0BA0261D" w14:textId="25612AE7" w:rsidR="00DA477C" w:rsidRDefault="00CC3B13">
      <w:pPr>
        <w:pStyle w:val="NormaleWeb"/>
        <w:shd w:val="clear" w:color="auto" w:fill="FFFFFF"/>
        <w:jc w:val="both"/>
        <w:rPr>
          <w:rFonts w:ascii="Amasis MT Pro" w:hAnsi="Amasis MT Pro"/>
        </w:rPr>
      </w:pPr>
      <w:r>
        <w:rPr>
          <w:rFonts w:ascii="Amasis MT Pro" w:hAnsi="Amasis MT Pro"/>
        </w:rPr>
        <w:t>Lunedì</w:t>
      </w:r>
      <w:r w:rsidR="00842575">
        <w:rPr>
          <w:rFonts w:ascii="Amasis MT Pro" w:hAnsi="Amasis MT Pro"/>
        </w:rPr>
        <w:tab/>
        <w:t xml:space="preserve"> 10</w:t>
      </w:r>
      <w:r>
        <w:rPr>
          <w:rFonts w:ascii="Amasis MT Pro" w:hAnsi="Amasis MT Pro"/>
        </w:rPr>
        <w:t>-13 e 14-18</w:t>
      </w:r>
    </w:p>
    <w:p w14:paraId="19E2E7F3" w14:textId="77777777" w:rsidR="00DA477C" w:rsidRDefault="00CC3B13">
      <w:pPr>
        <w:pStyle w:val="NormaleWeb"/>
        <w:shd w:val="clear" w:color="auto" w:fill="FFFFFF"/>
        <w:jc w:val="both"/>
        <w:rPr>
          <w:rFonts w:ascii="Amasis MT Pro" w:hAnsi="Amasis MT Pro"/>
        </w:rPr>
      </w:pPr>
      <w:r>
        <w:rPr>
          <w:rFonts w:ascii="Amasis MT Pro" w:hAnsi="Amasis MT Pro"/>
        </w:rPr>
        <w:t>Giovedì 10-13 e 14-18</w:t>
      </w:r>
    </w:p>
    <w:p w14:paraId="30E91EB5" w14:textId="77777777" w:rsidR="00DA477C" w:rsidRDefault="00CC3B13">
      <w:pPr>
        <w:pStyle w:val="NormaleWeb"/>
        <w:shd w:val="clear" w:color="auto" w:fill="FFFFFF"/>
        <w:jc w:val="both"/>
        <w:rPr>
          <w:rFonts w:ascii="Amasis MT Pro" w:hAnsi="Amasis MT Pro"/>
        </w:rPr>
      </w:pPr>
      <w:r>
        <w:rPr>
          <w:rFonts w:ascii="Amasis MT Pro" w:hAnsi="Amasis MT Pro"/>
        </w:rPr>
        <w:t>Venerdì 10-13 e 14-18</w:t>
      </w:r>
    </w:p>
    <w:p w14:paraId="7A4BDFE4" w14:textId="1969BAF7" w:rsidR="00DA477C" w:rsidRDefault="00CC3B13">
      <w:pPr>
        <w:pStyle w:val="NormaleWeb"/>
        <w:shd w:val="clear" w:color="auto" w:fill="FFFFFF"/>
        <w:jc w:val="both"/>
        <w:rPr>
          <w:rFonts w:ascii="Amasis MT Pro" w:hAnsi="Amasis MT Pro"/>
        </w:rPr>
      </w:pPr>
      <w:r>
        <w:rPr>
          <w:rFonts w:ascii="Amasis MT Pro" w:hAnsi="Amasis MT Pro"/>
        </w:rPr>
        <w:t>Sabato</w:t>
      </w:r>
      <w:r w:rsidR="00842575">
        <w:rPr>
          <w:rFonts w:ascii="Amasis MT Pro" w:hAnsi="Amasis MT Pro"/>
        </w:rPr>
        <w:tab/>
        <w:t xml:space="preserve"> 10</w:t>
      </w:r>
      <w:r>
        <w:rPr>
          <w:rFonts w:ascii="Amasis MT Pro" w:hAnsi="Amasis MT Pro"/>
        </w:rPr>
        <w:t>-13 e 14-18</w:t>
      </w:r>
    </w:p>
    <w:p w14:paraId="4BD91B5F" w14:textId="77777777" w:rsidR="00DA477C" w:rsidRDefault="00CC3B13">
      <w:pPr>
        <w:pStyle w:val="NormaleWeb"/>
        <w:shd w:val="clear" w:color="auto" w:fill="FFFFFF"/>
        <w:jc w:val="both"/>
        <w:rPr>
          <w:rFonts w:ascii="Amasis MT Pro" w:hAnsi="Amasis MT Pro"/>
        </w:rPr>
      </w:pPr>
      <w:r>
        <w:rPr>
          <w:rFonts w:ascii="Amasis MT Pro" w:hAnsi="Amasis MT Pro"/>
        </w:rPr>
        <w:t>Domenica 10-13 e 14-19 (valido anche per i festivi)</w:t>
      </w:r>
    </w:p>
    <w:p w14:paraId="62FBFAEE" w14:textId="77777777" w:rsidR="00DA477C" w:rsidRDefault="00CC3B13">
      <w:pPr>
        <w:pStyle w:val="NormaleWeb"/>
        <w:shd w:val="clear" w:color="auto" w:fill="FFFFFF"/>
        <w:jc w:val="both"/>
        <w:rPr>
          <w:rFonts w:ascii="Amasis MT Pro" w:hAnsi="Amasis MT Pro"/>
          <w:i/>
          <w:iCs/>
        </w:rPr>
      </w:pPr>
      <w:r>
        <w:rPr>
          <w:rFonts w:ascii="Amasis MT Pro" w:hAnsi="Amasis MT Pro"/>
          <w:i/>
          <w:iCs/>
        </w:rPr>
        <w:t xml:space="preserve">Dal 1° novembre all’8 gennaio solo domenica e festivi 10-13 e 14-18. </w:t>
      </w:r>
    </w:p>
    <w:p w14:paraId="77D65A1E" w14:textId="77777777" w:rsidR="00DA477C" w:rsidRPr="00E924DD" w:rsidRDefault="00DA477C">
      <w:pPr>
        <w:pStyle w:val="NormaleWeb"/>
        <w:shd w:val="clear" w:color="auto" w:fill="FFFFFF"/>
        <w:jc w:val="both"/>
        <w:rPr>
          <w:rFonts w:ascii="Amasis MT Pro" w:hAnsi="Amasis MT Pro"/>
          <w:sz w:val="10"/>
          <w:szCs w:val="10"/>
        </w:rPr>
      </w:pPr>
    </w:p>
    <w:p w14:paraId="754C330C" w14:textId="77777777" w:rsidR="00DA477C" w:rsidRDefault="00CC3B13" w:rsidP="00C007A6">
      <w:pPr>
        <w:pStyle w:val="NormaleWeb"/>
        <w:shd w:val="clear" w:color="auto" w:fill="FFFFFF"/>
        <w:jc w:val="both"/>
        <w:rPr>
          <w:rFonts w:ascii="Amasis MT Pro" w:hAnsi="Amasis MT Pro"/>
          <w:sz w:val="22"/>
          <w:szCs w:val="22"/>
        </w:rPr>
      </w:pPr>
      <w:r>
        <w:rPr>
          <w:rFonts w:ascii="Amasis MT Pro" w:hAnsi="Amasis MT Pro"/>
          <w:sz w:val="22"/>
          <w:szCs w:val="22"/>
        </w:rPr>
        <w:t>Ufficio stampa</w:t>
      </w:r>
    </w:p>
    <w:p w14:paraId="074F40D5" w14:textId="77777777" w:rsidR="00DA477C" w:rsidRDefault="00CC3B13" w:rsidP="00C007A6">
      <w:pPr>
        <w:pStyle w:val="NormaleWeb"/>
        <w:shd w:val="clear" w:color="auto" w:fill="FFFFFF"/>
        <w:jc w:val="both"/>
        <w:rPr>
          <w:rFonts w:ascii="Amasis MT Pro" w:hAnsi="Amasis MT Pro"/>
          <w:sz w:val="22"/>
          <w:szCs w:val="22"/>
        </w:rPr>
      </w:pPr>
      <w:r>
        <w:rPr>
          <w:rFonts w:ascii="Amasis MT Pro" w:hAnsi="Amasis MT Pro"/>
          <w:sz w:val="22"/>
          <w:szCs w:val="22"/>
        </w:rPr>
        <w:t>Tiziana Buccico 339.6317019</w:t>
      </w:r>
    </w:p>
    <w:p w14:paraId="0676ED65" w14:textId="77777777" w:rsidR="00DA477C" w:rsidRDefault="00000000" w:rsidP="00C007A6">
      <w:pPr>
        <w:pStyle w:val="NormaleWeb"/>
        <w:shd w:val="clear" w:color="auto" w:fill="FFFFFF"/>
        <w:jc w:val="both"/>
      </w:pPr>
      <w:hyperlink r:id="rId7" w:history="1">
        <w:r w:rsidR="00CC3B13">
          <w:rPr>
            <w:rStyle w:val="Collegamentoipertestuale"/>
            <w:rFonts w:ascii="Amasis MT Pro" w:hAnsi="Amasis MT Pro"/>
            <w:sz w:val="22"/>
            <w:szCs w:val="22"/>
          </w:rPr>
          <w:t>tbuccico@gmail.com</w:t>
        </w:r>
      </w:hyperlink>
      <w:r w:rsidR="00CC3B13">
        <w:rPr>
          <w:rFonts w:ascii="Amasis MT Pro" w:hAnsi="Amasis MT Pro"/>
          <w:sz w:val="22"/>
          <w:szCs w:val="22"/>
        </w:rPr>
        <w:t xml:space="preserve"> </w:t>
      </w:r>
    </w:p>
    <w:p w14:paraId="1B7DF025" w14:textId="77777777" w:rsidR="00DA477C" w:rsidRDefault="00000000" w:rsidP="00C007A6">
      <w:pPr>
        <w:pStyle w:val="NormaleWeb"/>
        <w:shd w:val="clear" w:color="auto" w:fill="FFFFFF"/>
        <w:jc w:val="both"/>
      </w:pPr>
      <w:hyperlink r:id="rId8" w:history="1">
        <w:r w:rsidR="00CC3B13">
          <w:rPr>
            <w:rStyle w:val="Collegamentoipertestuale"/>
            <w:rFonts w:ascii="Amasis MT Pro" w:hAnsi="Amasis MT Pro"/>
            <w:sz w:val="22"/>
            <w:szCs w:val="22"/>
          </w:rPr>
          <w:t>info@fondazionegaruzzo.org</w:t>
        </w:r>
      </w:hyperlink>
    </w:p>
    <w:p w14:paraId="4972749D" w14:textId="77777777" w:rsidR="00DA477C" w:rsidRDefault="00000000" w:rsidP="00C007A6">
      <w:pPr>
        <w:pStyle w:val="NormaleWeb"/>
        <w:shd w:val="clear" w:color="auto" w:fill="FFFFFF"/>
        <w:jc w:val="both"/>
      </w:pPr>
      <w:hyperlink r:id="rId9" w:history="1">
        <w:r w:rsidR="00CC3B13">
          <w:rPr>
            <w:rStyle w:val="Collegamentoipertestuale"/>
            <w:rFonts w:ascii="Amasis MT Pro" w:hAnsi="Amasis MT Pro"/>
            <w:sz w:val="22"/>
            <w:szCs w:val="22"/>
          </w:rPr>
          <w:t>www.fondazionegaruzzo.org</w:t>
        </w:r>
      </w:hyperlink>
    </w:p>
    <w:p w14:paraId="46F07537" w14:textId="77777777" w:rsidR="00DA477C" w:rsidRPr="00C007A6" w:rsidRDefault="00DA477C">
      <w:pPr>
        <w:pStyle w:val="NormaleWeb"/>
        <w:shd w:val="clear" w:color="auto" w:fill="FFFFFF"/>
        <w:jc w:val="both"/>
        <w:rPr>
          <w:rFonts w:ascii="Amasis MT Pro" w:hAnsi="Amasis MT Pro"/>
          <w:sz w:val="10"/>
          <w:szCs w:val="10"/>
        </w:rPr>
      </w:pPr>
    </w:p>
    <w:p w14:paraId="11CD9214" w14:textId="66D498DE" w:rsidR="00DA477C" w:rsidRDefault="00CC3B13">
      <w:pPr>
        <w:pStyle w:val="NormaleWeb"/>
        <w:shd w:val="clear" w:color="auto" w:fill="FFFFFF"/>
        <w:jc w:val="both"/>
        <w:rPr>
          <w:rFonts w:ascii="Amasis MT Pro" w:hAnsi="Amasis MT Pro"/>
          <w:sz w:val="20"/>
          <w:szCs w:val="20"/>
        </w:rPr>
      </w:pPr>
      <w:r>
        <w:rPr>
          <w:rFonts w:ascii="Amasis MT Pro" w:hAnsi="Amasis MT Pro"/>
          <w:sz w:val="20"/>
          <w:szCs w:val="20"/>
        </w:rPr>
        <w:t xml:space="preserve">Fondazione </w:t>
      </w:r>
      <w:proofErr w:type="spellStart"/>
      <w:r>
        <w:rPr>
          <w:rFonts w:ascii="Amasis MT Pro" w:hAnsi="Amasis MT Pro"/>
          <w:sz w:val="20"/>
          <w:szCs w:val="20"/>
        </w:rPr>
        <w:t>Garuzzo</w:t>
      </w:r>
      <w:proofErr w:type="spellEnd"/>
    </w:p>
    <w:p w14:paraId="0757C20A" w14:textId="77777777" w:rsidR="00E924DD" w:rsidRDefault="00CC3B13">
      <w:pPr>
        <w:pStyle w:val="NormaleWeb"/>
        <w:shd w:val="clear" w:color="auto" w:fill="FFFFFF"/>
        <w:jc w:val="both"/>
        <w:rPr>
          <w:rFonts w:ascii="Amasis MT Pro" w:hAnsi="Amasis MT Pro"/>
          <w:sz w:val="20"/>
          <w:szCs w:val="20"/>
        </w:rPr>
      </w:pPr>
      <w:r>
        <w:rPr>
          <w:rFonts w:ascii="Amasis MT Pro" w:hAnsi="Amasis MT Pro"/>
          <w:sz w:val="20"/>
          <w:szCs w:val="20"/>
        </w:rPr>
        <w:t>via Lessolo 3, 10153 Torino</w:t>
      </w:r>
    </w:p>
    <w:p w14:paraId="72D71573" w14:textId="338CDE74" w:rsidR="00DA477C" w:rsidRPr="00E924DD" w:rsidRDefault="00CC3B13">
      <w:pPr>
        <w:pStyle w:val="NormaleWeb"/>
        <w:shd w:val="clear" w:color="auto" w:fill="FFFFFF"/>
        <w:jc w:val="both"/>
        <w:rPr>
          <w:rFonts w:ascii="Amasis MT Pro" w:hAnsi="Amasis MT Pro"/>
          <w:sz w:val="20"/>
          <w:szCs w:val="20"/>
        </w:rPr>
      </w:pPr>
      <w:r>
        <w:rPr>
          <w:rFonts w:ascii="Amasis MT Pro" w:hAnsi="Amasis MT Pro"/>
          <w:sz w:val="20"/>
          <w:szCs w:val="20"/>
        </w:rPr>
        <w:t>T. +39 011 19719600</w:t>
      </w:r>
    </w:p>
    <w:sectPr w:rsidR="00DA477C" w:rsidRPr="00E924DD">
      <w:headerReference w:type="default" r:id="rId1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0762F" w14:textId="77777777" w:rsidR="0090215C" w:rsidRDefault="0090215C">
      <w:r>
        <w:separator/>
      </w:r>
    </w:p>
  </w:endnote>
  <w:endnote w:type="continuationSeparator" w:id="0">
    <w:p w14:paraId="05DF0091" w14:textId="77777777" w:rsidR="0090215C" w:rsidRDefault="0090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w:altName w:val="Cambria"/>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7748C" w14:textId="77777777" w:rsidR="0090215C" w:rsidRDefault="0090215C">
      <w:r>
        <w:rPr>
          <w:color w:val="000000"/>
        </w:rPr>
        <w:separator/>
      </w:r>
    </w:p>
  </w:footnote>
  <w:footnote w:type="continuationSeparator" w:id="0">
    <w:p w14:paraId="4335AA27" w14:textId="77777777" w:rsidR="0090215C" w:rsidRDefault="00902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B85B8" w14:textId="77777777" w:rsidR="00804B89" w:rsidRDefault="00CC3B13">
    <w:pPr>
      <w:pStyle w:val="Intestazione"/>
      <w:tabs>
        <w:tab w:val="clear" w:pos="4819"/>
        <w:tab w:val="clear" w:pos="9638"/>
        <w:tab w:val="left" w:pos="7930"/>
      </w:tabs>
    </w:pPr>
    <w:r>
      <w:t xml:space="preserve">  </w:t>
    </w:r>
    <w:r>
      <w:rPr>
        <w:noProof/>
      </w:rPr>
      <w:drawing>
        <wp:inline distT="0" distB="0" distL="0" distR="0" wp14:anchorId="5C7F8923" wp14:editId="23BCD889">
          <wp:extent cx="1060447" cy="1060447"/>
          <wp:effectExtent l="0" t="0" r="0" b="0"/>
          <wp:docPr id="3"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060447" cy="1060447"/>
                  </a:xfrm>
                  <a:prstGeom prst="rect">
                    <a:avLst/>
                  </a:prstGeom>
                  <a:noFill/>
                  <a:ln>
                    <a:noFill/>
                    <a:prstDash/>
                  </a:ln>
                </pic:spPr>
              </pic:pic>
            </a:graphicData>
          </a:graphic>
        </wp:inline>
      </w:drawing>
    </w:r>
    <w:r>
      <w:t xml:space="preserve">                                                                                                            </w:t>
    </w:r>
    <w:r>
      <w:rPr>
        <w:noProof/>
      </w:rPr>
      <w:drawing>
        <wp:inline distT="0" distB="0" distL="0" distR="0" wp14:anchorId="1ECBCAED" wp14:editId="0B34A0B2">
          <wp:extent cx="727670" cy="912964"/>
          <wp:effectExtent l="0" t="0" r="0" b="1436"/>
          <wp:docPr id="4" name="Immagine 3" descr="Immagine che contiene testo, porcellana&#10;&#10;Descrizione generata automa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727670" cy="912964"/>
                  </a:xfrm>
                  <a:prstGeom prst="rect">
                    <a:avLst/>
                  </a:prstGeom>
                  <a:noFill/>
                  <a:ln>
                    <a:noFill/>
                    <a:prstDash/>
                  </a:ln>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77C"/>
    <w:rsid w:val="0032493E"/>
    <w:rsid w:val="006D287A"/>
    <w:rsid w:val="00770C70"/>
    <w:rsid w:val="00842575"/>
    <w:rsid w:val="00891739"/>
    <w:rsid w:val="0090215C"/>
    <w:rsid w:val="009753FC"/>
    <w:rsid w:val="00C007A6"/>
    <w:rsid w:val="00CC3B13"/>
    <w:rsid w:val="00DA477C"/>
    <w:rsid w:val="00E924DD"/>
    <w:rsid w:val="00F96E45"/>
    <w:rsid w:val="00FC0861"/>
    <w:rsid w:val="00FE47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0F3E7"/>
  <w15:docId w15:val="{0EA65E7C-F686-214B-B540-BF996230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Unicode MS" w:hAnsi="Calibri" w:cs="Calibri"/>
        <w:kern w:val="3"/>
        <w:sz w:val="24"/>
        <w:szCs w:val="24"/>
        <w:lang w:val="it-IT"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widowControl w:val="0"/>
      <w:spacing w:after="120"/>
    </w:pPr>
    <w:rPr>
      <w:rFonts w:ascii="Times New Roman" w:hAnsi="Times New Roman" w:cs="Arial Unicode MS"/>
      <w:lang w:eastAsia="zh-CN" w:bidi="hi-IN"/>
    </w:r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rmaleWeb">
    <w:name w:val="Normal (Web)"/>
    <w:basedOn w:val="Standard"/>
    <w:pPr>
      <w:spacing w:before="100" w:after="100"/>
    </w:pPr>
    <w:rPr>
      <w:rFonts w:ascii="Times New Roman" w:eastAsia="Times New Roman" w:hAnsi="Times New Roman" w:cs="Times New Roman"/>
      <w:lang w:eastAsia="en-GB"/>
    </w:rPr>
  </w:style>
  <w:style w:type="character" w:customStyle="1" w:styleId="Carpredefinitoparagrafo1">
    <w:name w:val="Car. predefinito paragrafo1"/>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fondazionegaruzzo.org" TargetMode="External"/><Relationship Id="rId3" Type="http://schemas.openxmlformats.org/officeDocument/2006/relationships/settings" Target="settings.xml"/><Relationship Id="rId7" Type="http://schemas.openxmlformats.org/officeDocument/2006/relationships/hyperlink" Target="mailto:tbuccico@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ondazionegaruzz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DB0E0-8CAF-4EE7-882E-A1D91FEF7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722</Words>
  <Characters>4116</Characters>
  <Application>Microsoft Office Word</Application>
  <DocSecurity>0</DocSecurity>
  <Lines>34</Lines>
  <Paragraphs>9</Paragraphs>
  <ScaleCrop>false</ScaleCrop>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A Garuzzo</dc:creator>
  <cp:lastModifiedBy>tiziana buccico</cp:lastModifiedBy>
  <cp:revision>7</cp:revision>
  <cp:lastPrinted>2022-10-06T10:51:00Z</cp:lastPrinted>
  <dcterms:created xsi:type="dcterms:W3CDTF">2022-10-10T14:49:00Z</dcterms:created>
  <dcterms:modified xsi:type="dcterms:W3CDTF">2022-10-13T10:30:00Z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